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1F4E" w14:textId="77777777" w:rsidR="00613BBF" w:rsidRDefault="00613BBF">
      <w:pPr>
        <w:pStyle w:val="Titre3"/>
        <w:numPr>
          <w:ilvl w:val="0"/>
          <w:numId w:val="0"/>
        </w:numPr>
        <w:rPr>
          <w:sz w:val="28"/>
          <w:szCs w:val="28"/>
          <w:lang w:eastAsia="es-ES"/>
        </w:rPr>
      </w:pPr>
    </w:p>
    <w:tbl>
      <w:tblPr>
        <w:tblStyle w:val="Grilledutableau"/>
        <w:tblW w:w="0" w:type="auto"/>
        <w:tblLook w:val="04A0" w:firstRow="1" w:lastRow="0" w:firstColumn="1" w:lastColumn="0" w:noHBand="0" w:noVBand="1"/>
      </w:tblPr>
      <w:tblGrid>
        <w:gridCol w:w="9016"/>
      </w:tblGrid>
      <w:tr w:rsidR="00613BBF" w14:paraId="6A0070B4" w14:textId="77777777">
        <w:tc>
          <w:tcPr>
            <w:tcW w:w="9016" w:type="dxa"/>
          </w:tcPr>
          <w:p w14:paraId="54F8DB43"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2B3634">
              <w:rPr>
                <w:b/>
                <w:sz w:val="22"/>
                <w:szCs w:val="22"/>
              </w:rPr>
              <w:t>Cultures in the media, dealing with misconceptions</w:t>
            </w:r>
          </w:p>
        </w:tc>
      </w:tr>
      <w:tr w:rsidR="00613BBF" w14:paraId="6C3F14CE" w14:textId="77777777">
        <w:tc>
          <w:tcPr>
            <w:tcW w:w="9016" w:type="dxa"/>
          </w:tcPr>
          <w:p w14:paraId="2DF0A1A7"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03764B9A"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BC7848">
              <w:rPr>
                <w:sz w:val="22"/>
                <w:szCs w:val="22"/>
              </w:rPr>
              <w:t>B2</w:t>
            </w:r>
            <w:r w:rsidR="00656610">
              <w:rPr>
                <w:sz w:val="22"/>
                <w:szCs w:val="22"/>
              </w:rPr>
              <w:t>/C1</w:t>
            </w:r>
          </w:p>
        </w:tc>
      </w:tr>
      <w:tr w:rsidR="00613BBF" w14:paraId="7671BED3" w14:textId="77777777">
        <w:tc>
          <w:tcPr>
            <w:tcW w:w="9016" w:type="dxa"/>
          </w:tcPr>
          <w:p w14:paraId="4B0E1613"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sidR="007A7987">
              <w:rPr>
                <w:sz w:val="22"/>
                <w:szCs w:val="22"/>
              </w:rPr>
              <w:t>VitBox team</w:t>
            </w:r>
            <w:r>
              <w:rPr>
                <w:sz w:val="22"/>
                <w:szCs w:val="22"/>
              </w:rPr>
              <w:tab/>
            </w:r>
          </w:p>
        </w:tc>
      </w:tr>
    </w:tbl>
    <w:p w14:paraId="04B2A263" w14:textId="77777777" w:rsidR="00613BBF" w:rsidRDefault="00613BBF">
      <w:pPr>
        <w:spacing w:before="120"/>
        <w:rPr>
          <w:sz w:val="22"/>
          <w:szCs w:val="22"/>
        </w:rPr>
      </w:pPr>
    </w:p>
    <w:p w14:paraId="540C5BA6" w14:textId="77777777" w:rsidR="00613BBF" w:rsidRDefault="000C3DFC">
      <w:pPr>
        <w:spacing w:before="120"/>
        <w:rPr>
          <w:sz w:val="22"/>
          <w:szCs w:val="22"/>
        </w:rPr>
      </w:pPr>
      <w:r>
        <w:rPr>
          <w:sz w:val="22"/>
          <w:szCs w:val="22"/>
        </w:rPr>
        <w:t>Descriptor:</w:t>
      </w:r>
    </w:p>
    <w:tbl>
      <w:tblPr>
        <w:tblStyle w:val="Grilledutableau"/>
        <w:tblW w:w="0" w:type="auto"/>
        <w:tblLook w:val="04A0" w:firstRow="1" w:lastRow="0" w:firstColumn="1" w:lastColumn="0" w:noHBand="0" w:noVBand="1"/>
      </w:tblPr>
      <w:tblGrid>
        <w:gridCol w:w="4534"/>
        <w:gridCol w:w="4528"/>
      </w:tblGrid>
      <w:tr w:rsidR="00613BBF" w14:paraId="12643C3E" w14:textId="77777777">
        <w:tc>
          <w:tcPr>
            <w:tcW w:w="4606" w:type="dxa"/>
          </w:tcPr>
          <w:p w14:paraId="7924C52B"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12AD08F8" w14:textId="77777777" w:rsidR="00613BBF" w:rsidRDefault="006B0489">
            <w:pPr>
              <w:pBdr>
                <w:top w:val="none" w:sz="0" w:space="0" w:color="auto"/>
                <w:left w:val="none" w:sz="0" w:space="0" w:color="auto"/>
                <w:bottom w:val="none" w:sz="0" w:space="0" w:color="auto"/>
                <w:right w:val="none" w:sz="0" w:space="0" w:color="auto"/>
                <w:between w:val="none" w:sz="0" w:space="0" w:color="auto"/>
              </w:pBdr>
              <w:jc w:val="left"/>
            </w:pPr>
            <w:r>
              <w:t xml:space="preserve">speaking, </w:t>
            </w:r>
            <w:r w:rsidR="00656610">
              <w:t>reading</w:t>
            </w:r>
          </w:p>
        </w:tc>
        <w:tc>
          <w:tcPr>
            <w:tcW w:w="4606" w:type="dxa"/>
          </w:tcPr>
          <w:p w14:paraId="133DDFCC"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47BF5672" w14:textId="77777777" w:rsidR="00613BBF" w:rsidRDefault="0024317B">
            <w:pPr>
              <w:pBdr>
                <w:top w:val="none" w:sz="0" w:space="0" w:color="auto"/>
                <w:left w:val="none" w:sz="0" w:space="0" w:color="auto"/>
                <w:bottom w:val="none" w:sz="0" w:space="0" w:color="auto"/>
                <w:right w:val="none" w:sz="0" w:space="0" w:color="auto"/>
                <w:between w:val="none" w:sz="0" w:space="0" w:color="auto"/>
              </w:pBdr>
              <w:jc w:val="left"/>
            </w:pPr>
            <w:r w:rsidRPr="0024317B">
              <w:rPr>
                <w:lang w:val="en-US"/>
              </w:rPr>
              <w:t>Building on pluricultural repertoire</w:t>
            </w:r>
          </w:p>
        </w:tc>
      </w:tr>
      <w:tr w:rsidR="00613BBF" w14:paraId="6B3F0DC4" w14:textId="77777777">
        <w:tc>
          <w:tcPr>
            <w:tcW w:w="9212" w:type="dxa"/>
            <w:gridSpan w:val="2"/>
          </w:tcPr>
          <w:p w14:paraId="2A67CE6C"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6B66CC0A"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t xml:space="preserve">B1: </w:t>
            </w:r>
          </w:p>
          <w:p w14:paraId="61AE8E6C"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explain features of his/her own culture to members of another culture or explain features of the other culture to members of his/her own culture.</w:t>
            </w:r>
          </w:p>
          <w:p w14:paraId="009AA991"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discuss in simple terms the way his/her own culturally-determined actions may be perceived differently by people from other cultures.</w:t>
            </w:r>
          </w:p>
          <w:p w14:paraId="4867DB78" w14:textId="77777777" w:rsidR="002B3634" w:rsidRDefault="00DC43D3">
            <w:pPr>
              <w:pBdr>
                <w:top w:val="none" w:sz="0" w:space="0" w:color="auto"/>
                <w:left w:val="none" w:sz="0" w:space="0" w:color="auto"/>
                <w:bottom w:val="none" w:sz="0" w:space="0" w:color="auto"/>
                <w:right w:val="none" w:sz="0" w:space="0" w:color="auto"/>
                <w:between w:val="none" w:sz="0" w:space="0" w:color="auto"/>
              </w:pBdr>
              <w:jc w:val="left"/>
            </w:pPr>
            <w:r>
              <w:t xml:space="preserve">B2: </w:t>
            </w:r>
          </w:p>
          <w:p w14:paraId="535B627C" w14:textId="77777777" w:rsidR="00DC43D3" w:rsidRDefault="00DC43D3">
            <w:pPr>
              <w:pBdr>
                <w:top w:val="none" w:sz="0" w:space="0" w:color="auto"/>
                <w:left w:val="none" w:sz="0" w:space="0" w:color="auto"/>
                <w:bottom w:val="none" w:sz="0" w:space="0" w:color="auto"/>
                <w:right w:val="none" w:sz="0" w:space="0" w:color="auto"/>
                <w:between w:val="none" w:sz="0" w:space="0" w:color="auto"/>
              </w:pBdr>
              <w:jc w:val="left"/>
            </w:pPr>
            <w:r w:rsidRPr="00DC43D3">
              <w:t>Can discuss the objectivity and balance of information and opinions expressed in the media about his/her own and other communities.</w:t>
            </w:r>
          </w:p>
          <w:p w14:paraId="73DE16D2"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reflect on and explain particular ways of communicating in his/her own and other cultures, and the risks of misunderstanding they generate.</w:t>
            </w:r>
          </w:p>
          <w:p w14:paraId="2A1E6615" w14:textId="77777777" w:rsidR="00613BBF" w:rsidRPr="008C2D6B" w:rsidRDefault="008C2D6B" w:rsidP="008C2D6B">
            <w:pPr>
              <w:rPr>
                <w:lang w:val="en-US"/>
              </w:rPr>
            </w:pPr>
            <w:r w:rsidRPr="0032769E">
              <w:rPr>
                <w:lang w:val="en-US"/>
              </w:rPr>
              <w:t xml:space="preserve"> </w:t>
            </w:r>
          </w:p>
        </w:tc>
      </w:tr>
    </w:tbl>
    <w:p w14:paraId="6D0005BF" w14:textId="77777777" w:rsidR="00613BBF" w:rsidRDefault="00613BBF">
      <w:pPr>
        <w:spacing w:before="120"/>
        <w:rPr>
          <w:sz w:val="22"/>
          <w:szCs w:val="22"/>
        </w:rPr>
      </w:pPr>
    </w:p>
    <w:p w14:paraId="34E95FCE" w14:textId="77777777" w:rsidR="008B0ABF" w:rsidRDefault="008B0ABF" w:rsidP="008B0ABF">
      <w:pPr>
        <w:spacing w:before="120"/>
        <w:rPr>
          <w:sz w:val="22"/>
          <w:szCs w:val="22"/>
        </w:rPr>
      </w:pPr>
      <w:r>
        <w:rPr>
          <w:sz w:val="22"/>
          <w:szCs w:val="22"/>
        </w:rPr>
        <w:t>Introduction to task</w:t>
      </w:r>
    </w:p>
    <w:tbl>
      <w:tblPr>
        <w:tblStyle w:val="Grilledutableau"/>
        <w:tblW w:w="0" w:type="auto"/>
        <w:tblLook w:val="04A0" w:firstRow="1" w:lastRow="0" w:firstColumn="1" w:lastColumn="0" w:noHBand="0" w:noVBand="1"/>
      </w:tblPr>
      <w:tblGrid>
        <w:gridCol w:w="9062"/>
      </w:tblGrid>
      <w:tr w:rsidR="008B0ABF" w14:paraId="55F7F44E" w14:textId="77777777" w:rsidTr="004B4C32">
        <w:tc>
          <w:tcPr>
            <w:tcW w:w="9062" w:type="dxa"/>
          </w:tcPr>
          <w:p w14:paraId="780D3F91"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2F4CA6CC" w14:textId="77777777" w:rsidR="002B3634" w:rsidRDefault="002B3634"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 xml:space="preserve">Understanding how the media shapes the views we have on different cultures and communities. Talking about our community and culture to avoid misunderstandings. Relating our views to the views of others. </w:t>
            </w:r>
          </w:p>
          <w:p w14:paraId="2AA7A32C" w14:textId="77777777" w:rsidR="002B3634" w:rsidRDefault="002B3634" w:rsidP="00B0702E">
            <w:pPr>
              <w:spacing w:after="0"/>
              <w:jc w:val="left"/>
              <w:rPr>
                <w:rFonts w:asciiTheme="minorHAnsi" w:eastAsiaTheme="minorHAnsi" w:hAnsiTheme="minorHAnsi" w:cstheme="minorBidi"/>
                <w:color w:val="auto"/>
                <w:sz w:val="24"/>
                <w:szCs w:val="24"/>
              </w:rPr>
            </w:pPr>
          </w:p>
          <w:p w14:paraId="7C2B9843" w14:textId="77777777" w:rsid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2F7D34E8" w14:textId="77777777" w:rsidR="002B3634" w:rsidRDefault="002B3634" w:rsidP="002B3634">
            <w:pPr>
              <w:pStyle w:val="Paragraphedeliste"/>
              <w:numPr>
                <w:ilvl w:val="0"/>
                <w:numId w:val="6"/>
              </w:numPr>
            </w:pPr>
            <w:r w:rsidRPr="002B3634">
              <w:t xml:space="preserve">ask participants </w:t>
            </w:r>
            <w:r w:rsidR="00146270">
              <w:t xml:space="preserve">to </w:t>
            </w:r>
            <w:r w:rsidR="005F4E6E">
              <w:t>talk about</w:t>
            </w:r>
            <w:r w:rsidR="00146270">
              <w:t xml:space="preserve"> </w:t>
            </w:r>
            <w:r w:rsidR="005F4E6E">
              <w:t xml:space="preserve">beliefs about other communities or cultures. </w:t>
            </w:r>
          </w:p>
          <w:p w14:paraId="716377C7" w14:textId="77777777" w:rsidR="005F4E6E" w:rsidRDefault="005F4E6E" w:rsidP="002B3634">
            <w:pPr>
              <w:pStyle w:val="Paragraphedeliste"/>
              <w:numPr>
                <w:ilvl w:val="0"/>
                <w:numId w:val="6"/>
              </w:numPr>
            </w:pPr>
            <w:r>
              <w:t>Ask them to reflect about those beliefs, are they based on reality? are they based on information in the media?</w:t>
            </w:r>
          </w:p>
          <w:p w14:paraId="0FF702C9" w14:textId="77777777" w:rsidR="005F4E6E" w:rsidRPr="002B3634" w:rsidRDefault="005F4E6E" w:rsidP="002B3634">
            <w:pPr>
              <w:pStyle w:val="Paragraphedeliste"/>
              <w:numPr>
                <w:ilvl w:val="0"/>
                <w:numId w:val="6"/>
              </w:numPr>
            </w:pPr>
            <w:r>
              <w:lastRenderedPageBreak/>
              <w:t>Ask them about how these beliefs could influence their interactions with people from those communities.</w:t>
            </w:r>
          </w:p>
          <w:p w14:paraId="1232854E"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3730C23A"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6497EA15" w14:textId="77777777" w:rsidR="005F4E6E" w:rsidRDefault="005F4E6E" w:rsidP="005F4E6E">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p>
          <w:p w14:paraId="32FC1E9E" w14:textId="77777777" w:rsidR="005F4E6E" w:rsidRDefault="005F4E6E" w:rsidP="005F4E6E">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Have students look at this Wikipedia entry on the word “siesta”</w:t>
            </w:r>
          </w:p>
          <w:p w14:paraId="0D2F57F6"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tbl>
            <w:tblPr>
              <w:tblStyle w:val="Grilledutableau"/>
              <w:tblW w:w="0" w:type="auto"/>
              <w:tblLook w:val="04A0" w:firstRow="1" w:lastRow="0" w:firstColumn="1" w:lastColumn="0" w:noHBand="0" w:noVBand="1"/>
            </w:tblPr>
            <w:tblGrid>
              <w:gridCol w:w="8836"/>
            </w:tblGrid>
            <w:tr w:rsidR="005F4E6E" w14:paraId="3646F79E" w14:textId="77777777" w:rsidTr="005F4E6E">
              <w:tc>
                <w:tcPr>
                  <w:tcW w:w="8836" w:type="dxa"/>
                </w:tcPr>
                <w:p w14:paraId="6C4E338F" w14:textId="77777777" w:rsidR="00122BC3" w:rsidRPr="00DC7073" w:rsidRDefault="00122BC3" w:rsidP="00122BC3">
                  <w:pPr>
                    <w:pStyle w:val="Titre1"/>
                    <w:numPr>
                      <w:ilvl w:val="0"/>
                      <w:numId w:val="0"/>
                    </w:numPr>
                    <w:rPr>
                      <w:rFonts w:ascii="Times New Roman" w:eastAsia="Times New Roman" w:hAnsi="Times New Roman" w:cs="Times New Roman"/>
                      <w:iCs w:val="0"/>
                      <w:color w:val="auto"/>
                    </w:rPr>
                  </w:pPr>
                  <w:r>
                    <w:t>Siesta</w:t>
                  </w:r>
                </w:p>
                <w:p w14:paraId="0F1CE1D3" w14:textId="77777777" w:rsidR="00122BC3" w:rsidRP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A siesta (from Spanish, pronounced  </w:t>
                  </w:r>
                  <w:hyperlink r:id="rId7" w:tooltip="Help:IPA/Spanish" w:history="1">
                    <w:r w:rsidRPr="00122BC3">
                      <w:rPr>
                        <w:rFonts w:asciiTheme="minorHAnsi" w:eastAsiaTheme="minorHAnsi" w:hAnsiTheme="minorHAnsi" w:cstheme="minorBidi"/>
                        <w:bCs w:val="0"/>
                        <w:i/>
                        <w:iCs w:val="0"/>
                        <w:color w:val="auto"/>
                        <w:sz w:val="24"/>
                        <w:szCs w:val="24"/>
                      </w:rPr>
                      <w:t>[ˈsjesta]</w:t>
                    </w:r>
                  </w:hyperlink>
                  <w:r w:rsidRPr="00122BC3">
                    <w:rPr>
                      <w:rFonts w:asciiTheme="minorHAnsi" w:eastAsiaTheme="minorHAnsi" w:hAnsiTheme="minorHAnsi" w:cstheme="minorBidi"/>
                      <w:bCs w:val="0"/>
                      <w:i/>
                      <w:iCs w:val="0"/>
                      <w:color w:val="auto"/>
                      <w:sz w:val="24"/>
                      <w:szCs w:val="24"/>
                    </w:rPr>
                    <w:t xml:space="preserve"> and meaning "nap") is a short </w:t>
                  </w:r>
                  <w:hyperlink r:id="rId8" w:tooltip="Nap" w:history="1">
                    <w:r w:rsidRPr="00122BC3">
                      <w:rPr>
                        <w:rFonts w:asciiTheme="minorHAnsi" w:eastAsiaTheme="minorHAnsi" w:hAnsiTheme="minorHAnsi" w:cstheme="minorBidi"/>
                        <w:bCs w:val="0"/>
                        <w:i/>
                        <w:iCs w:val="0"/>
                        <w:color w:val="auto"/>
                        <w:sz w:val="24"/>
                        <w:szCs w:val="24"/>
                      </w:rPr>
                      <w:t>nap</w:t>
                    </w:r>
                  </w:hyperlink>
                  <w:r w:rsidRPr="00122BC3">
                    <w:rPr>
                      <w:rFonts w:asciiTheme="minorHAnsi" w:eastAsiaTheme="minorHAnsi" w:hAnsiTheme="minorHAnsi" w:cstheme="minorBidi"/>
                      <w:bCs w:val="0"/>
                      <w:i/>
                      <w:iCs w:val="0"/>
                      <w:color w:val="auto"/>
                      <w:sz w:val="24"/>
                      <w:szCs w:val="24"/>
                    </w:rPr>
                    <w:t xml:space="preserve"> taken in the early afternoon, often after the midday </w:t>
                  </w:r>
                  <w:hyperlink r:id="rId9" w:tooltip="Meal" w:history="1">
                    <w:r w:rsidRPr="00122BC3">
                      <w:rPr>
                        <w:rFonts w:asciiTheme="minorHAnsi" w:eastAsiaTheme="minorHAnsi" w:hAnsiTheme="minorHAnsi" w:cstheme="minorBidi"/>
                        <w:bCs w:val="0"/>
                        <w:i/>
                        <w:iCs w:val="0"/>
                        <w:color w:val="auto"/>
                        <w:sz w:val="24"/>
                        <w:szCs w:val="24"/>
                      </w:rPr>
                      <w:t>meal</w:t>
                    </w:r>
                  </w:hyperlink>
                  <w:r w:rsidRPr="00122BC3">
                    <w:rPr>
                      <w:rFonts w:asciiTheme="minorHAnsi" w:eastAsiaTheme="minorHAnsi" w:hAnsiTheme="minorHAnsi" w:cstheme="minorBidi"/>
                      <w:bCs w:val="0"/>
                      <w:i/>
                      <w:iCs w:val="0"/>
                      <w:color w:val="auto"/>
                      <w:sz w:val="24"/>
                      <w:szCs w:val="24"/>
                    </w:rPr>
                    <w:t xml:space="preserve">. Such a period of </w:t>
                  </w:r>
                  <w:hyperlink r:id="rId10" w:tooltip="Sleep" w:history="1">
                    <w:r w:rsidRPr="00122BC3">
                      <w:rPr>
                        <w:rFonts w:asciiTheme="minorHAnsi" w:eastAsiaTheme="minorHAnsi" w:hAnsiTheme="minorHAnsi" w:cstheme="minorBidi"/>
                        <w:bCs w:val="0"/>
                        <w:i/>
                        <w:iCs w:val="0"/>
                        <w:color w:val="auto"/>
                        <w:sz w:val="24"/>
                        <w:szCs w:val="24"/>
                      </w:rPr>
                      <w:t>sleep</w:t>
                    </w:r>
                  </w:hyperlink>
                  <w:r w:rsidRPr="00122BC3">
                    <w:rPr>
                      <w:rFonts w:asciiTheme="minorHAnsi" w:eastAsiaTheme="minorHAnsi" w:hAnsiTheme="minorHAnsi" w:cstheme="minorBidi"/>
                      <w:bCs w:val="0"/>
                      <w:i/>
                      <w:iCs w:val="0"/>
                      <w:color w:val="auto"/>
                      <w:sz w:val="24"/>
                      <w:szCs w:val="24"/>
                    </w:rPr>
                    <w:t xml:space="preserve"> is a common tradition in some countries, particularly those where the weather is warm.</w:t>
                  </w:r>
                </w:p>
                <w:p w14:paraId="62100C47" w14:textId="77777777" w:rsidR="00122BC3" w:rsidRP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 xml:space="preserve">Siestas are historically common throughout the </w:t>
                  </w:r>
                  <w:hyperlink r:id="rId11" w:tooltip="Mediterranean Basin" w:history="1">
                    <w:r w:rsidRPr="00122BC3">
                      <w:rPr>
                        <w:rFonts w:asciiTheme="minorHAnsi" w:eastAsiaTheme="minorHAnsi" w:hAnsiTheme="minorHAnsi" w:cstheme="minorBidi"/>
                        <w:bCs w:val="0"/>
                        <w:i/>
                        <w:iCs w:val="0"/>
                        <w:color w:val="auto"/>
                        <w:sz w:val="24"/>
                        <w:szCs w:val="24"/>
                      </w:rPr>
                      <w:t>Mediterranean</w:t>
                    </w:r>
                  </w:hyperlink>
                  <w:r w:rsidRPr="00122BC3">
                    <w:rPr>
                      <w:rFonts w:asciiTheme="minorHAnsi" w:eastAsiaTheme="minorHAnsi" w:hAnsiTheme="minorHAnsi" w:cstheme="minorBidi"/>
                      <w:bCs w:val="0"/>
                      <w:i/>
                      <w:iCs w:val="0"/>
                      <w:color w:val="auto"/>
                      <w:sz w:val="24"/>
                      <w:szCs w:val="24"/>
                    </w:rPr>
                    <w:t xml:space="preserve"> and </w:t>
                  </w:r>
                  <w:hyperlink r:id="rId12" w:tooltip="Southern Europe" w:history="1">
                    <w:r w:rsidRPr="00122BC3">
                      <w:rPr>
                        <w:rFonts w:asciiTheme="minorHAnsi" w:eastAsiaTheme="minorHAnsi" w:hAnsiTheme="minorHAnsi" w:cstheme="minorBidi"/>
                        <w:bCs w:val="0"/>
                        <w:i/>
                        <w:iCs w:val="0"/>
                        <w:color w:val="auto"/>
                        <w:sz w:val="24"/>
                        <w:szCs w:val="24"/>
                      </w:rPr>
                      <w:t>Southern Europe</w:t>
                    </w:r>
                  </w:hyperlink>
                  <w:r w:rsidRPr="00122BC3">
                    <w:rPr>
                      <w:rFonts w:asciiTheme="minorHAnsi" w:eastAsiaTheme="minorHAnsi" w:hAnsiTheme="minorHAnsi" w:cstheme="minorBidi"/>
                      <w:bCs w:val="0"/>
                      <w:i/>
                      <w:iCs w:val="0"/>
                      <w:color w:val="auto"/>
                      <w:sz w:val="24"/>
                      <w:szCs w:val="24"/>
                    </w:rPr>
                    <w:t xml:space="preserve">, the </w:t>
                  </w:r>
                  <w:hyperlink r:id="rId13" w:tooltip="Middle East" w:history="1">
                    <w:r w:rsidRPr="00122BC3">
                      <w:rPr>
                        <w:rFonts w:asciiTheme="minorHAnsi" w:eastAsiaTheme="minorHAnsi" w:hAnsiTheme="minorHAnsi" w:cstheme="minorBidi"/>
                        <w:bCs w:val="0"/>
                        <w:i/>
                        <w:iCs w:val="0"/>
                        <w:color w:val="auto"/>
                        <w:sz w:val="24"/>
                        <w:szCs w:val="24"/>
                      </w:rPr>
                      <w:t>Middle East</w:t>
                    </w:r>
                  </w:hyperlink>
                  <w:r w:rsidRPr="00122BC3">
                    <w:rPr>
                      <w:rFonts w:asciiTheme="minorHAnsi" w:eastAsiaTheme="minorHAnsi" w:hAnsiTheme="minorHAnsi" w:cstheme="minorBidi"/>
                      <w:bCs w:val="0"/>
                      <w:i/>
                      <w:iCs w:val="0"/>
                      <w:color w:val="auto"/>
                      <w:sz w:val="24"/>
                      <w:szCs w:val="24"/>
                    </w:rPr>
                    <w:t xml:space="preserve">, </w:t>
                  </w:r>
                  <w:hyperlink r:id="rId14" w:tooltip="Mainland China" w:history="1">
                    <w:r w:rsidRPr="00122BC3">
                      <w:rPr>
                        <w:rFonts w:asciiTheme="minorHAnsi" w:eastAsiaTheme="minorHAnsi" w:hAnsiTheme="minorHAnsi" w:cstheme="minorBidi"/>
                        <w:bCs w:val="0"/>
                        <w:i/>
                        <w:iCs w:val="0"/>
                        <w:color w:val="auto"/>
                        <w:sz w:val="24"/>
                        <w:szCs w:val="24"/>
                      </w:rPr>
                      <w:t>mainland China</w:t>
                    </w:r>
                  </w:hyperlink>
                  <w:r w:rsidRPr="00122BC3">
                    <w:rPr>
                      <w:rFonts w:asciiTheme="minorHAnsi" w:eastAsiaTheme="minorHAnsi" w:hAnsiTheme="minorHAnsi" w:cstheme="minorBidi"/>
                      <w:bCs w:val="0"/>
                      <w:i/>
                      <w:iCs w:val="0"/>
                      <w:color w:val="auto"/>
                      <w:sz w:val="24"/>
                      <w:szCs w:val="24"/>
                    </w:rPr>
                    <w:t xml:space="preserve">, and the </w:t>
                  </w:r>
                  <w:hyperlink r:id="rId15" w:tooltip="Indian subcontinent" w:history="1">
                    <w:r w:rsidRPr="00122BC3">
                      <w:rPr>
                        <w:rFonts w:asciiTheme="minorHAnsi" w:eastAsiaTheme="minorHAnsi" w:hAnsiTheme="minorHAnsi" w:cstheme="minorBidi"/>
                        <w:bCs w:val="0"/>
                        <w:i/>
                        <w:iCs w:val="0"/>
                        <w:color w:val="auto"/>
                        <w:sz w:val="24"/>
                        <w:szCs w:val="24"/>
                      </w:rPr>
                      <w:t>Indian subcontinent</w:t>
                    </w:r>
                  </w:hyperlink>
                  <w:r w:rsidRPr="00122BC3">
                    <w:rPr>
                      <w:rFonts w:asciiTheme="minorHAnsi" w:eastAsiaTheme="minorHAnsi" w:hAnsiTheme="minorHAnsi" w:cstheme="minorBidi"/>
                      <w:bCs w:val="0"/>
                      <w:i/>
                      <w:iCs w:val="0"/>
                      <w:color w:val="auto"/>
                      <w:sz w:val="24"/>
                      <w:szCs w:val="24"/>
                    </w:rPr>
                    <w:t xml:space="preserve">. The siesta is an old tradition in </w:t>
                  </w:r>
                  <w:hyperlink r:id="rId16" w:tooltip="Spain" w:history="1">
                    <w:r w:rsidRPr="00122BC3">
                      <w:rPr>
                        <w:rFonts w:asciiTheme="minorHAnsi" w:eastAsiaTheme="minorHAnsi" w:hAnsiTheme="minorHAnsi" w:cstheme="minorBidi"/>
                        <w:bCs w:val="0"/>
                        <w:i/>
                        <w:iCs w:val="0"/>
                        <w:color w:val="auto"/>
                        <w:sz w:val="24"/>
                        <w:szCs w:val="24"/>
                      </w:rPr>
                      <w:t>Spain</w:t>
                    </w:r>
                  </w:hyperlink>
                  <w:r w:rsidRPr="00122BC3">
                    <w:rPr>
                      <w:rFonts w:asciiTheme="minorHAnsi" w:eastAsiaTheme="minorHAnsi" w:hAnsiTheme="minorHAnsi" w:cstheme="minorBidi"/>
                      <w:bCs w:val="0"/>
                      <w:i/>
                      <w:iCs w:val="0"/>
                      <w:color w:val="auto"/>
                      <w:sz w:val="24"/>
                      <w:szCs w:val="24"/>
                    </w:rPr>
                    <w:t xml:space="preserve"> and, through Spanish influence, most of Latin America. In </w:t>
                  </w:r>
                  <w:hyperlink r:id="rId17" w:tooltip="Dalmatia" w:history="1">
                    <w:r w:rsidRPr="00122BC3">
                      <w:rPr>
                        <w:rFonts w:asciiTheme="minorHAnsi" w:eastAsiaTheme="minorHAnsi" w:hAnsiTheme="minorHAnsi" w:cstheme="minorBidi"/>
                        <w:bCs w:val="0"/>
                        <w:i/>
                        <w:iCs w:val="0"/>
                        <w:color w:val="auto"/>
                        <w:sz w:val="24"/>
                        <w:szCs w:val="24"/>
                      </w:rPr>
                      <w:t>Dalmatia</w:t>
                    </w:r>
                  </w:hyperlink>
                  <w:r w:rsidRPr="00122BC3">
                    <w:rPr>
                      <w:rFonts w:asciiTheme="minorHAnsi" w:eastAsiaTheme="minorHAnsi" w:hAnsiTheme="minorHAnsi" w:cstheme="minorBidi"/>
                      <w:bCs w:val="0"/>
                      <w:i/>
                      <w:iCs w:val="0"/>
                      <w:color w:val="auto"/>
                      <w:sz w:val="24"/>
                      <w:szCs w:val="24"/>
                    </w:rPr>
                    <w:t xml:space="preserve"> (coastal Croatia), the traditional afternoon nap is known as pižolot (from Venetian pixolotto).[1] The </w:t>
                  </w:r>
                  <w:hyperlink r:id="rId18" w:tooltip="Spanish language" w:history="1">
                    <w:r w:rsidRPr="00122BC3">
                      <w:rPr>
                        <w:rFonts w:asciiTheme="minorHAnsi" w:eastAsiaTheme="minorHAnsi" w:hAnsiTheme="minorHAnsi" w:cstheme="minorBidi"/>
                        <w:bCs w:val="0"/>
                        <w:i/>
                        <w:iCs w:val="0"/>
                        <w:color w:val="auto"/>
                        <w:sz w:val="24"/>
                        <w:szCs w:val="24"/>
                      </w:rPr>
                      <w:t>Spanish</w:t>
                    </w:r>
                  </w:hyperlink>
                  <w:r w:rsidRPr="00122BC3">
                    <w:rPr>
                      <w:rFonts w:asciiTheme="minorHAnsi" w:eastAsiaTheme="minorHAnsi" w:hAnsiTheme="minorHAnsi" w:cstheme="minorBidi"/>
                      <w:bCs w:val="0"/>
                      <w:i/>
                      <w:iCs w:val="0"/>
                      <w:color w:val="auto"/>
                      <w:sz w:val="24"/>
                      <w:szCs w:val="24"/>
                    </w:rPr>
                    <w:t xml:space="preserve"> word siesta derives originally from the </w:t>
                  </w:r>
                  <w:hyperlink r:id="rId19" w:tooltip="Latin" w:history="1">
                    <w:r w:rsidRPr="00122BC3">
                      <w:rPr>
                        <w:rFonts w:asciiTheme="minorHAnsi" w:eastAsiaTheme="minorHAnsi" w:hAnsiTheme="minorHAnsi" w:cstheme="minorBidi"/>
                        <w:bCs w:val="0"/>
                        <w:i/>
                        <w:iCs w:val="0"/>
                        <w:color w:val="auto"/>
                        <w:sz w:val="24"/>
                        <w:szCs w:val="24"/>
                      </w:rPr>
                      <w:t>Latin</w:t>
                    </w:r>
                  </w:hyperlink>
                  <w:r w:rsidRPr="00122BC3">
                    <w:rPr>
                      <w:rFonts w:asciiTheme="minorHAnsi" w:eastAsiaTheme="minorHAnsi" w:hAnsiTheme="minorHAnsi" w:cstheme="minorBidi"/>
                      <w:bCs w:val="0"/>
                      <w:i/>
                      <w:iCs w:val="0"/>
                      <w:color w:val="auto"/>
                      <w:sz w:val="24"/>
                      <w:szCs w:val="24"/>
                    </w:rPr>
                    <w:t xml:space="preserve"> word hora sexta "sixth hour" (counting from dawn, hence "midday rest"). In Egypt the mid-afternoon nap is called "taaseela". In Egypt as with other Middle Eastern countries, government workers typically work 6 hours a day, 6 days a week. Due to this schedule, workers don't eat lunch at work, but instead leave work around 2pm and eat their main meal which is the heaviest at lunch time. Following the heavy lunch, they take a taaseela or nap and have tea upon waking up. For dinner, they usually have a smaller meal. </w:t>
                  </w:r>
                </w:p>
                <w:p w14:paraId="1CB3FB94" w14:textId="77777777" w:rsid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Factors explaining the geographical distribution of the modern siesta are warm temperatures and heavy intake of food at the midday meal</w:t>
                  </w:r>
                </w:p>
                <w:p w14:paraId="3FC712F0" w14:textId="77777777" w:rsidR="00DC7073" w:rsidRPr="00122BC3" w:rsidRDefault="00DC707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p>
                <w:p w14:paraId="532E678A"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tc>
            </w:tr>
          </w:tbl>
          <w:p w14:paraId="5B96441C"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2EBFCC9A"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22BC3">
              <w:rPr>
                <w:rFonts w:asciiTheme="minorHAnsi" w:eastAsiaTheme="minorHAnsi" w:hAnsiTheme="minorHAnsi" w:cstheme="minorBidi"/>
                <w:bCs w:val="0"/>
                <w:iCs w:val="0"/>
                <w:color w:val="auto"/>
                <w:sz w:val="24"/>
                <w:szCs w:val="24"/>
              </w:rPr>
              <w:t>Ask students what they think about siestas</w:t>
            </w:r>
            <w:r>
              <w:rPr>
                <w:rFonts w:asciiTheme="minorHAnsi" w:eastAsiaTheme="minorHAnsi" w:hAnsiTheme="minorHAnsi" w:cstheme="minorBidi"/>
                <w:bCs w:val="0"/>
                <w:iCs w:val="0"/>
                <w:color w:val="auto"/>
                <w:sz w:val="24"/>
                <w:szCs w:val="24"/>
              </w:rPr>
              <w:t>, do they think it is very common in some countries?</w:t>
            </w:r>
          </w:p>
          <w:p w14:paraId="0F18EF0A"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Put students into groups.</w:t>
            </w:r>
          </w:p>
          <w:p w14:paraId="4A9703DC"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1E7BF5BA" w14:textId="77777777" w:rsidR="00122BC3" w:rsidRP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22BC3">
              <w:rPr>
                <w:rFonts w:asciiTheme="minorHAnsi" w:eastAsiaTheme="minorHAnsi" w:hAnsiTheme="minorHAnsi" w:cstheme="minorBidi"/>
                <w:b/>
                <w:bCs w:val="0"/>
                <w:iCs w:val="0"/>
                <w:color w:val="auto"/>
                <w:sz w:val="24"/>
                <w:szCs w:val="24"/>
              </w:rPr>
              <w:t xml:space="preserve">Part 1. </w:t>
            </w:r>
          </w:p>
          <w:p w14:paraId="148E9C24" w14:textId="77777777" w:rsidR="00122BC3" w:rsidRPr="00122BC3" w:rsidRDefault="00122BC3" w:rsidP="00122BC3">
            <w:pPr>
              <w:pStyle w:val="Paragraphedeliste"/>
              <w:numPr>
                <w:ilvl w:val="0"/>
                <w:numId w:val="7"/>
              </w:numPr>
            </w:pPr>
            <w:r w:rsidRPr="00122BC3">
              <w:t xml:space="preserve">Ask students in the groups to look for information on the internet about siestas in different cultures and make sure they fact-check the information. </w:t>
            </w:r>
          </w:p>
          <w:p w14:paraId="3E08D411" w14:textId="77777777" w:rsidR="00122BC3" w:rsidRPr="00122BC3" w:rsidRDefault="00122BC3" w:rsidP="00122BC3">
            <w:pPr>
              <w:pStyle w:val="Paragraphedeliste"/>
              <w:numPr>
                <w:ilvl w:val="0"/>
                <w:numId w:val="7"/>
              </w:numPr>
            </w:pPr>
            <w:r w:rsidRPr="00122BC3">
              <w:t>Ask students to discuss in plenary what they found out about siestas, does it correspond with the idea they had about them?</w:t>
            </w:r>
          </w:p>
          <w:p w14:paraId="73BC527C" w14:textId="77777777" w:rsidR="00122BC3" w:rsidRP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22BC3">
              <w:rPr>
                <w:rFonts w:asciiTheme="minorHAnsi" w:eastAsiaTheme="minorHAnsi" w:hAnsiTheme="minorHAnsi" w:cstheme="minorBidi"/>
                <w:b/>
                <w:bCs w:val="0"/>
                <w:iCs w:val="0"/>
                <w:color w:val="auto"/>
                <w:sz w:val="24"/>
                <w:szCs w:val="24"/>
              </w:rPr>
              <w:t>Part 2.</w:t>
            </w:r>
          </w:p>
          <w:p w14:paraId="1AB555BC" w14:textId="77777777" w:rsidR="00122BC3" w:rsidRPr="00122BC3" w:rsidRDefault="00122BC3" w:rsidP="00122BC3">
            <w:pPr>
              <w:pStyle w:val="Paragraphedeliste"/>
              <w:numPr>
                <w:ilvl w:val="0"/>
                <w:numId w:val="8"/>
              </w:numPr>
            </w:pPr>
            <w:r w:rsidRPr="00122BC3">
              <w:t xml:space="preserve">Ask students in each group to identify ideas that they think are true about another community or culture. </w:t>
            </w:r>
          </w:p>
          <w:p w14:paraId="39A6DC59" w14:textId="77777777" w:rsidR="00122BC3" w:rsidRPr="00122BC3" w:rsidRDefault="00122BC3" w:rsidP="00122BC3">
            <w:pPr>
              <w:pStyle w:val="Paragraphedeliste"/>
              <w:numPr>
                <w:ilvl w:val="0"/>
                <w:numId w:val="8"/>
              </w:numPr>
            </w:pPr>
            <w:r w:rsidRPr="00122BC3">
              <w:t xml:space="preserve">Ask each group to look for information about one of these ideas and fact-check </w:t>
            </w:r>
            <w:r>
              <w:t>their beliefs</w:t>
            </w:r>
            <w:r w:rsidRPr="00122BC3">
              <w:t xml:space="preserve">. </w:t>
            </w:r>
          </w:p>
          <w:p w14:paraId="51600E02" w14:textId="77777777" w:rsidR="00122BC3" w:rsidRPr="00122BC3" w:rsidRDefault="00122BC3" w:rsidP="00122BC3">
            <w:pPr>
              <w:pStyle w:val="Paragraphedeliste"/>
              <w:numPr>
                <w:ilvl w:val="0"/>
                <w:numId w:val="8"/>
              </w:numPr>
            </w:pPr>
            <w:r w:rsidRPr="00122BC3">
              <w:t xml:space="preserve">Ask each group to discuss about whether their initial ideas correspond with the information they found. </w:t>
            </w:r>
          </w:p>
          <w:p w14:paraId="6D064E19" w14:textId="77777777" w:rsidR="00122BC3" w:rsidRPr="00B0702E"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25EEFA16" w14:textId="77777777" w:rsidR="006379BF" w:rsidRP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5BFCF223" w14:textId="77777777" w:rsidR="00122BC3" w:rsidRDefault="00122BC3" w:rsidP="00122BC3">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lastRenderedPageBreak/>
              <w:t xml:space="preserve">Ask the </w:t>
            </w:r>
            <w:r>
              <w:rPr>
                <w:rFonts w:asciiTheme="minorHAnsi" w:eastAsiaTheme="minorHAnsi" w:hAnsiTheme="minorHAnsi" w:cstheme="minorBidi"/>
                <w:bCs w:val="0"/>
                <w:iCs w:val="0"/>
                <w:color w:val="auto"/>
                <w:sz w:val="24"/>
                <w:szCs w:val="24"/>
              </w:rPr>
              <w:t>groups</w:t>
            </w:r>
            <w:r w:rsidRPr="0014075F">
              <w:rPr>
                <w:rFonts w:asciiTheme="minorHAnsi" w:eastAsiaTheme="minorHAnsi" w:hAnsiTheme="minorHAnsi" w:cstheme="minorBidi"/>
                <w:bCs w:val="0"/>
                <w:iCs w:val="0"/>
                <w:color w:val="auto"/>
                <w:sz w:val="24"/>
                <w:szCs w:val="24"/>
              </w:rPr>
              <w:t xml:space="preserve"> to share their findings. </w:t>
            </w:r>
          </w:p>
          <w:p w14:paraId="11E201E2" w14:textId="77777777" w:rsidR="00122BC3" w:rsidRPr="00122BC3" w:rsidRDefault="00122BC3" w:rsidP="00122BC3">
            <w:pPr>
              <w:pStyle w:val="Paragraphedeliste"/>
              <w:numPr>
                <w:ilvl w:val="0"/>
                <w:numId w:val="9"/>
              </w:numPr>
            </w:pPr>
            <w:r w:rsidRPr="00122BC3">
              <w:t>Did their ideas correspond to the information they found?</w:t>
            </w:r>
          </w:p>
          <w:p w14:paraId="266EF46C" w14:textId="77777777" w:rsidR="00122BC3" w:rsidRPr="00122BC3" w:rsidRDefault="00122BC3" w:rsidP="00122BC3">
            <w:pPr>
              <w:pStyle w:val="Paragraphedeliste"/>
              <w:numPr>
                <w:ilvl w:val="0"/>
                <w:numId w:val="9"/>
              </w:numPr>
            </w:pPr>
            <w:r w:rsidRPr="00122BC3">
              <w:t>Do you think that in general our beliefs are true?</w:t>
            </w:r>
          </w:p>
          <w:p w14:paraId="09A3AB5B" w14:textId="77777777" w:rsidR="00122BC3" w:rsidRPr="00122BC3" w:rsidRDefault="00122BC3" w:rsidP="00122BC3">
            <w:pPr>
              <w:pStyle w:val="Paragraphedeliste"/>
              <w:numPr>
                <w:ilvl w:val="0"/>
                <w:numId w:val="9"/>
              </w:numPr>
            </w:pPr>
            <w:r w:rsidRPr="00122BC3">
              <w:t>How are our beliefs shaped? Who or what shapes them?</w:t>
            </w:r>
          </w:p>
          <w:p w14:paraId="69CF6A8E" w14:textId="77777777" w:rsidR="006379BF" w:rsidRDefault="006379BF" w:rsidP="00C868A0">
            <w:pPr>
              <w:rPr>
                <w:sz w:val="22"/>
                <w:szCs w:val="22"/>
              </w:rPr>
            </w:pPr>
          </w:p>
          <w:p w14:paraId="6DEABC00" w14:textId="77777777" w:rsidR="00FE77C0" w:rsidRDefault="00FE77C0" w:rsidP="00FE77C0">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613B4814" w14:textId="77777777" w:rsidR="00FE77C0" w:rsidRDefault="00FE77C0" w:rsidP="00FE77C0">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Grilledutableau"/>
              <w:tblW w:w="0" w:type="auto"/>
              <w:tblLook w:val="04A0" w:firstRow="1" w:lastRow="0" w:firstColumn="1" w:lastColumn="0" w:noHBand="0" w:noVBand="1"/>
            </w:tblPr>
            <w:tblGrid>
              <w:gridCol w:w="6821"/>
              <w:gridCol w:w="2015"/>
            </w:tblGrid>
            <w:tr w:rsidR="00FE77C0" w14:paraId="6E1670E7" w14:textId="77777777" w:rsidTr="004921B9">
              <w:tc>
                <w:tcPr>
                  <w:tcW w:w="6821" w:type="dxa"/>
                </w:tcPr>
                <w:p w14:paraId="3A491FAD"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FE77C0" w14:paraId="71582BDA" w14:textId="77777777" w:rsidTr="004921B9">
                    <w:tc>
                      <w:tcPr>
                        <w:tcW w:w="894" w:type="dxa"/>
                      </w:tcPr>
                      <w:p w14:paraId="225105B8"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19551D77"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5E97514A"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6D4C3E13" w14:textId="77777777" w:rsidTr="004921B9">
              <w:tc>
                <w:tcPr>
                  <w:tcW w:w="6821" w:type="dxa"/>
                </w:tcPr>
                <w:p w14:paraId="6DF632C5" w14:textId="52466EF6" w:rsidR="00FE77C0" w:rsidRPr="00224E82" w:rsidRDefault="00FE77C0" w:rsidP="00FE77C0">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w:t>
                  </w:r>
                  <w:r w:rsidR="00311885">
                    <w:rPr>
                      <w:rFonts w:asciiTheme="minorHAnsi" w:hAnsiTheme="minorHAnsi" w:cstheme="minorHAnsi"/>
                      <w:bCs w:val="0"/>
                      <w:sz w:val="24"/>
                      <w:szCs w:val="24"/>
                    </w:rPr>
                    <w:t>talk about what their beliefs about siesta were and compare them to the information in the text</w:t>
                  </w:r>
                  <w:r>
                    <w:rPr>
                      <w:rFonts w:asciiTheme="minorHAnsi" w:hAnsiTheme="minorHAnsi" w:cstheme="minorHAnsi"/>
                      <w:bCs w:val="0"/>
                      <w:sz w:val="24"/>
                      <w:szCs w:val="24"/>
                    </w:rPr>
                    <w:t>?</w:t>
                  </w:r>
                  <w:r w:rsidRPr="00224E82">
                    <w:rPr>
                      <w:rFonts w:asciiTheme="minorHAnsi" w:hAnsiTheme="minorHAnsi" w:cstheme="minorHAnsi"/>
                      <w:bCs w:val="0"/>
                      <w:sz w:val="24"/>
                      <w:szCs w:val="24"/>
                    </w:rPr>
                    <w:t xml:space="preserve"> </w:t>
                  </w:r>
                </w:p>
                <w:p w14:paraId="19069C4A"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FE77C0" w14:paraId="3CC4879F" w14:textId="77777777" w:rsidTr="004921B9">
                    <w:tc>
                      <w:tcPr>
                        <w:tcW w:w="894" w:type="dxa"/>
                      </w:tcPr>
                      <w:p w14:paraId="2DA68BF0"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695353D8"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A93A5CB"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09F503D6" w14:textId="77777777" w:rsidTr="004921B9">
              <w:tc>
                <w:tcPr>
                  <w:tcW w:w="6821" w:type="dxa"/>
                </w:tcPr>
                <w:p w14:paraId="20F65D3C" w14:textId="339B2E0E"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 </w:t>
                  </w:r>
                  <w:r w:rsidR="00311885">
                    <w:rPr>
                      <w:rFonts w:asciiTheme="minorHAnsi" w:hAnsiTheme="minorHAnsi" w:cstheme="minorHAnsi"/>
                      <w:bCs w:val="0"/>
                      <w:sz w:val="24"/>
                      <w:szCs w:val="24"/>
                    </w:rPr>
                    <w:t>students look for more information on the topic across different cultures</w:t>
                  </w:r>
                  <w:r>
                    <w:rPr>
                      <w:rFonts w:asciiTheme="minorHAnsi" w:hAnsiTheme="minorHAnsi" w:cstheme="minorHAnsi"/>
                      <w:bCs w:val="0"/>
                      <w:sz w:val="24"/>
                      <w:szCs w:val="24"/>
                    </w:rPr>
                    <w:t>?</w:t>
                  </w:r>
                  <w:r w:rsidR="00311885">
                    <w:rPr>
                      <w:rFonts w:asciiTheme="minorHAnsi" w:hAnsiTheme="minorHAnsi" w:cstheme="minorHAnsi"/>
                      <w:bCs w:val="0"/>
                      <w:sz w:val="24"/>
                      <w:szCs w:val="24"/>
                    </w:rPr>
                    <w:t xml:space="preserve"> Did they find more information?</w:t>
                  </w:r>
                </w:p>
                <w:p w14:paraId="266383DE"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FE77C0" w14:paraId="037F68ED" w14:textId="77777777" w:rsidTr="004921B9">
                    <w:tc>
                      <w:tcPr>
                        <w:tcW w:w="894" w:type="dxa"/>
                      </w:tcPr>
                      <w:p w14:paraId="52C6908C"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A42DD7"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9E8FB14"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0DBEFA28" w14:textId="77777777" w:rsidTr="004921B9">
              <w:tc>
                <w:tcPr>
                  <w:tcW w:w="6821" w:type="dxa"/>
                </w:tcPr>
                <w:p w14:paraId="17A0ECDB" w14:textId="14078BC1" w:rsidR="00FE77C0" w:rsidRDefault="00311885"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discuss their beliefs on other cultures or communities and checked if they were true?</w:t>
                  </w:r>
                </w:p>
              </w:tc>
              <w:tc>
                <w:tcPr>
                  <w:tcW w:w="2015" w:type="dxa"/>
                </w:tcPr>
                <w:tbl>
                  <w:tblPr>
                    <w:tblStyle w:val="Grilledutableau"/>
                    <w:tblW w:w="0" w:type="auto"/>
                    <w:tblLook w:val="04A0" w:firstRow="1" w:lastRow="0" w:firstColumn="1" w:lastColumn="0" w:noHBand="0" w:noVBand="1"/>
                  </w:tblPr>
                  <w:tblGrid>
                    <w:gridCol w:w="894"/>
                    <w:gridCol w:w="895"/>
                  </w:tblGrid>
                  <w:tr w:rsidR="00FE77C0" w14:paraId="76B2D5B4" w14:textId="77777777" w:rsidTr="004921B9">
                    <w:tc>
                      <w:tcPr>
                        <w:tcW w:w="894" w:type="dxa"/>
                      </w:tcPr>
                      <w:p w14:paraId="13AB454F"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C8EA092"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5BD6455"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11885" w14:paraId="41CA240D" w14:textId="77777777" w:rsidTr="004921B9">
              <w:tc>
                <w:tcPr>
                  <w:tcW w:w="6821" w:type="dxa"/>
                </w:tcPr>
                <w:p w14:paraId="728F8BDF" w14:textId="2D04A754"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they engage in an exchange on how having more information changes our perception of traditions in different cultures? </w:t>
                  </w:r>
                </w:p>
              </w:tc>
              <w:tc>
                <w:tcPr>
                  <w:tcW w:w="2015" w:type="dxa"/>
                </w:tcPr>
                <w:tbl>
                  <w:tblPr>
                    <w:tblStyle w:val="Grilledutableau"/>
                    <w:tblW w:w="0" w:type="auto"/>
                    <w:tblLook w:val="04A0" w:firstRow="1" w:lastRow="0" w:firstColumn="1" w:lastColumn="0" w:noHBand="0" w:noVBand="1"/>
                  </w:tblPr>
                  <w:tblGrid>
                    <w:gridCol w:w="894"/>
                    <w:gridCol w:w="895"/>
                  </w:tblGrid>
                  <w:tr w:rsidR="00311885" w14:paraId="721224CC" w14:textId="77777777" w:rsidTr="004921B9">
                    <w:tc>
                      <w:tcPr>
                        <w:tcW w:w="894" w:type="dxa"/>
                      </w:tcPr>
                      <w:p w14:paraId="07F5E4D3"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F581B09"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D1AA21E"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11885" w14:paraId="5C8A6ADC" w14:textId="77777777" w:rsidTr="004921B9">
              <w:tc>
                <w:tcPr>
                  <w:tcW w:w="6821" w:type="dxa"/>
                </w:tcPr>
                <w:p w14:paraId="02D5E7AF" w14:textId="44491C2E"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they reflect on what influences our beliefs?</w:t>
                  </w:r>
                </w:p>
              </w:tc>
              <w:tc>
                <w:tcPr>
                  <w:tcW w:w="2015" w:type="dxa"/>
                </w:tcPr>
                <w:tbl>
                  <w:tblPr>
                    <w:tblStyle w:val="Grilledutableau"/>
                    <w:tblW w:w="0" w:type="auto"/>
                    <w:tblLook w:val="04A0" w:firstRow="1" w:lastRow="0" w:firstColumn="1" w:lastColumn="0" w:noHBand="0" w:noVBand="1"/>
                  </w:tblPr>
                  <w:tblGrid>
                    <w:gridCol w:w="894"/>
                    <w:gridCol w:w="895"/>
                  </w:tblGrid>
                  <w:tr w:rsidR="00311885" w14:paraId="0BCCF8AF" w14:textId="77777777" w:rsidTr="004921B9">
                    <w:tc>
                      <w:tcPr>
                        <w:tcW w:w="894" w:type="dxa"/>
                      </w:tcPr>
                      <w:p w14:paraId="6325D9B2"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E1D798D"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16CF89C"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6F1668C" w14:textId="44A78613" w:rsidR="00FE77C0" w:rsidRPr="00C868A0" w:rsidRDefault="00FE77C0" w:rsidP="00C868A0">
            <w:pPr>
              <w:rPr>
                <w:sz w:val="22"/>
                <w:szCs w:val="22"/>
              </w:rPr>
            </w:pPr>
          </w:p>
        </w:tc>
      </w:tr>
    </w:tbl>
    <w:p w14:paraId="2464404F" w14:textId="77777777" w:rsidR="008B0ABF" w:rsidRDefault="008B0ABF" w:rsidP="008B0ABF">
      <w:pPr>
        <w:spacing w:before="120"/>
        <w:rPr>
          <w:sz w:val="22"/>
          <w:szCs w:val="22"/>
        </w:rPr>
      </w:pPr>
    </w:p>
    <w:p w14:paraId="3503E6B9" w14:textId="77777777" w:rsidR="00613BBF" w:rsidRDefault="00613BBF"/>
    <w:sectPr w:rsidR="00613BBF" w:rsidSect="00721B52">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45BE" w14:textId="77777777" w:rsidR="00721B52" w:rsidRDefault="00721B52" w:rsidP="00721B52">
      <w:pPr>
        <w:spacing w:after="0"/>
      </w:pPr>
      <w:r>
        <w:separator/>
      </w:r>
    </w:p>
  </w:endnote>
  <w:endnote w:type="continuationSeparator" w:id="0">
    <w:p w14:paraId="5FB6F274" w14:textId="77777777" w:rsidR="00721B52" w:rsidRDefault="00721B52" w:rsidP="00721B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170D" w14:textId="77777777" w:rsidR="00721B52" w:rsidRDefault="00721B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E1DB" w14:textId="5CF7B665" w:rsidR="00721B52" w:rsidRPr="00721B52" w:rsidRDefault="00721B52" w:rsidP="00721B52">
    <w:pPr>
      <w:pStyle w:val="Pieddepage"/>
    </w:pPr>
    <w:r w:rsidRPr="008414FC">
      <w:rPr>
        <w:noProof/>
        <w:sz w:val="16"/>
        <w:szCs w:val="16"/>
      </w:rPr>
      <w:drawing>
        <wp:anchor distT="0" distB="0" distL="114300" distR="114300" simplePos="0" relativeHeight="251658240" behindDoc="0" locked="0" layoutInCell="1" allowOverlap="1" wp14:anchorId="261D23E6" wp14:editId="7200AE55">
          <wp:simplePos x="0" y="0"/>
          <wp:positionH relativeFrom="margin">
            <wp:align>right</wp:align>
          </wp:positionH>
          <wp:positionV relativeFrom="paragraph">
            <wp:posOffset>-133985</wp:posOffset>
          </wp:positionV>
          <wp:extent cx="1572895" cy="535940"/>
          <wp:effectExtent l="0" t="0" r="8255" b="0"/>
          <wp:wrapSquare wrapText="bothSides"/>
          <wp:docPr id="241880635"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721B52" w:rsidRPr="008414FC" w14:paraId="551344AF" w14:textId="77777777" w:rsidTr="00D505E8">
      <w:trPr>
        <w:trHeight w:val="574"/>
      </w:trPr>
      <w:tc>
        <w:tcPr>
          <w:tcW w:w="7075" w:type="dxa"/>
          <w:tcBorders>
            <w:top w:val="single" w:sz="4" w:space="0" w:color="auto"/>
          </w:tcBorders>
        </w:tcPr>
        <w:p w14:paraId="382AA90E" w14:textId="77777777" w:rsidR="00721B52" w:rsidRPr="00884D76" w:rsidRDefault="00721B52" w:rsidP="00721B52">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xml:space="preserve">© 2023. This work is licensed under an Attribution-NonCommercial-ShareAlike International Creative Commons </w:t>
          </w:r>
          <w:hyperlink r:id="rId1" w:history="1">
            <w:r w:rsidRPr="00884D76">
              <w:rPr>
                <w:rStyle w:val="Lienhypertexte"/>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Lienhypertexte"/>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57A44C63" w14:textId="77777777" w:rsidR="00721B52" w:rsidRPr="008414FC" w:rsidRDefault="00721B52" w:rsidP="00721B52">
          <w:pPr>
            <w:pStyle w:val="Footer1"/>
            <w:tabs>
              <w:tab w:val="clear" w:pos="9072"/>
            </w:tabs>
            <w:ind w:left="0" w:right="-109"/>
            <w:jc w:val="right"/>
            <w:rPr>
              <w:sz w:val="16"/>
              <w:szCs w:val="16"/>
            </w:rPr>
          </w:pPr>
          <w:r w:rsidRPr="008414FC">
            <w:rPr>
              <w:noProof/>
              <w:sz w:val="16"/>
              <w:szCs w:val="16"/>
            </w:rPr>
            <w:drawing>
              <wp:inline distT="0" distB="0" distL="0" distR="0" wp14:anchorId="5F3EDBCB" wp14:editId="0982DC02">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DFFE95E" w14:textId="77777777" w:rsidR="00721B52" w:rsidRDefault="00721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B3BE" w14:textId="77777777" w:rsidR="00721B52" w:rsidRDefault="00721B52" w:rsidP="00721B52">
      <w:pPr>
        <w:spacing w:after="0"/>
      </w:pPr>
      <w:r>
        <w:separator/>
      </w:r>
    </w:p>
  </w:footnote>
  <w:footnote w:type="continuationSeparator" w:id="0">
    <w:p w14:paraId="7271E2D0" w14:textId="77777777" w:rsidR="00721B52" w:rsidRDefault="00721B52" w:rsidP="00721B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C81E" w14:textId="77777777" w:rsidR="00721B52" w:rsidRDefault="00721B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18E5" w14:textId="77777777" w:rsidR="00721B52" w:rsidRDefault="00721B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2923" w14:textId="5D7F2EFE" w:rsidR="00721B52" w:rsidRDefault="00721B52" w:rsidP="00721B52">
    <w:pPr>
      <w:pStyle w:val="En-tte"/>
      <w:jc w:val="right"/>
    </w:pPr>
    <w:r>
      <w:rPr>
        <w:noProof/>
        <w:lang w:val="de-DE" w:eastAsia="de-DE"/>
      </w:rPr>
      <w:drawing>
        <wp:inline distT="0" distB="0" distL="0" distR="0" wp14:anchorId="733AA8E0" wp14:editId="2C6D9B14">
          <wp:extent cx="1581517" cy="1021715"/>
          <wp:effectExtent l="0" t="0" r="0" b="6985"/>
          <wp:docPr id="1" name="Grafik 1" descr="A tool box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tool box with tools in it&#10;&#10;Description automatically generated"/>
                  <pic:cNvPicPr>
                    <a:picLocks noChangeAspect="1"/>
                  </pic:cNvPicPr>
                </pic:nvPicPr>
                <pic:blipFill>
                  <a:blip r:embed="rId1"/>
                  <a:stretch/>
                </pic:blipFill>
                <pic:spPr bwMode="auto">
                  <a:xfrm>
                    <a:off x="0" y="0"/>
                    <a:ext cx="1611034" cy="1040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690"/>
    <w:multiLevelType w:val="hybridMultilevel"/>
    <w:tmpl w:val="5D54F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E31236"/>
    <w:multiLevelType w:val="hybridMultilevel"/>
    <w:tmpl w:val="AF585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C3ECC"/>
    <w:multiLevelType w:val="hybridMultilevel"/>
    <w:tmpl w:val="A12C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271990"/>
    <w:multiLevelType w:val="hybridMultilevel"/>
    <w:tmpl w:val="B4525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3431FB"/>
    <w:multiLevelType w:val="hybridMultilevel"/>
    <w:tmpl w:val="74568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D564C4"/>
    <w:multiLevelType w:val="multilevel"/>
    <w:tmpl w:val="E87A31A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num w:numId="1" w16cid:durableId="272368630">
    <w:abstractNumId w:val="8"/>
  </w:num>
  <w:num w:numId="2" w16cid:durableId="256603576">
    <w:abstractNumId w:val="1"/>
  </w:num>
  <w:num w:numId="3" w16cid:durableId="1943224490">
    <w:abstractNumId w:val="5"/>
  </w:num>
  <w:num w:numId="4" w16cid:durableId="1949581218">
    <w:abstractNumId w:val="4"/>
  </w:num>
  <w:num w:numId="5" w16cid:durableId="820854354">
    <w:abstractNumId w:val="6"/>
  </w:num>
  <w:num w:numId="6" w16cid:durableId="1776946176">
    <w:abstractNumId w:val="3"/>
  </w:num>
  <w:num w:numId="7" w16cid:durableId="773938829">
    <w:abstractNumId w:val="7"/>
  </w:num>
  <w:num w:numId="8" w16cid:durableId="2106073556">
    <w:abstractNumId w:val="0"/>
  </w:num>
  <w:num w:numId="9" w16cid:durableId="193351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C3DFC"/>
    <w:rsid w:val="000D3BFF"/>
    <w:rsid w:val="00122BC3"/>
    <w:rsid w:val="00146270"/>
    <w:rsid w:val="0024317B"/>
    <w:rsid w:val="00295475"/>
    <w:rsid w:val="002B3634"/>
    <w:rsid w:val="00311885"/>
    <w:rsid w:val="005F4E6E"/>
    <w:rsid w:val="00613BBF"/>
    <w:rsid w:val="006379BF"/>
    <w:rsid w:val="00656610"/>
    <w:rsid w:val="006B0489"/>
    <w:rsid w:val="00721B52"/>
    <w:rsid w:val="007A7987"/>
    <w:rsid w:val="008B0ABF"/>
    <w:rsid w:val="008C2D6B"/>
    <w:rsid w:val="00B0702E"/>
    <w:rsid w:val="00BC7848"/>
    <w:rsid w:val="00C06B46"/>
    <w:rsid w:val="00C868A0"/>
    <w:rsid w:val="00DC43D3"/>
    <w:rsid w:val="00DC7073"/>
    <w:rsid w:val="00FE7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B8D"/>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itre1">
    <w:name w:val="heading 1"/>
    <w:basedOn w:val="Normal"/>
    <w:next w:val="Normal"/>
    <w:link w:val="Titre1Car"/>
    <w:qFormat/>
    <w:pPr>
      <w:numPr>
        <w:numId w:val="1"/>
      </w:numPr>
      <w:spacing w:before="240" w:after="240"/>
      <w:jc w:val="left"/>
      <w:outlineLvl w:val="0"/>
    </w:pPr>
    <w:rPr>
      <w:sz w:val="32"/>
      <w:szCs w:val="48"/>
    </w:rPr>
  </w:style>
  <w:style w:type="paragraph" w:styleId="Titre2">
    <w:name w:val="heading 2"/>
    <w:basedOn w:val="Normal"/>
    <w:next w:val="Normal"/>
    <w:link w:val="Titre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itre3">
    <w:name w:val="heading 3"/>
    <w:basedOn w:val="Normal"/>
    <w:next w:val="Normal"/>
    <w:link w:val="Titre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itre4">
    <w:name w:val="heading 4"/>
    <w:basedOn w:val="Normal"/>
    <w:next w:val="Normal"/>
    <w:link w:val="Titre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itre5">
    <w:name w:val="heading 5"/>
    <w:basedOn w:val="Normal"/>
    <w:next w:val="Normal"/>
    <w:link w:val="Titre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itre6">
    <w:name w:val="heading 6"/>
    <w:basedOn w:val="Normal"/>
    <w:next w:val="Normal"/>
    <w:link w:val="Titre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itre7">
    <w:name w:val="heading 7"/>
    <w:basedOn w:val="Normal"/>
    <w:next w:val="Normal"/>
    <w:link w:val="Titre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itre8">
    <w:name w:val="heading 8"/>
    <w:basedOn w:val="Normal"/>
    <w:next w:val="Normal"/>
    <w:link w:val="Titre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yriad Pro" w:eastAsia="Open Sans" w:hAnsi="Myriad Pro" w:cs="Open Sans"/>
      <w:bCs/>
      <w:iCs/>
      <w:color w:val="000000"/>
      <w:sz w:val="32"/>
      <w:szCs w:val="48"/>
      <w:lang w:val="en-GB"/>
    </w:rPr>
  </w:style>
  <w:style w:type="character" w:customStyle="1" w:styleId="Titre2Car">
    <w:name w:val="Titre 2 Car"/>
    <w:basedOn w:val="Policepardfaut"/>
    <w:link w:val="Titre2"/>
    <w:uiPriority w:val="9"/>
    <w:rPr>
      <w:rFonts w:ascii="Myriad Pro" w:eastAsia="Open Sans" w:hAnsi="Myriad Pro" w:cs="Open Sans"/>
      <w:b/>
      <w:caps/>
      <w:color w:val="000000"/>
      <w:sz w:val="24"/>
      <w:szCs w:val="24"/>
      <w:lang w:val="en-GB"/>
    </w:rPr>
  </w:style>
  <w:style w:type="character" w:customStyle="1" w:styleId="Titre3Car">
    <w:name w:val="Titre 3 Car"/>
    <w:basedOn w:val="Policepardfaut"/>
    <w:link w:val="Titre3"/>
    <w:uiPriority w:val="9"/>
    <w:rPr>
      <w:rFonts w:ascii="Myriad Pro" w:eastAsia="Calibri" w:hAnsi="Myriad Pro" w:cs="Calibri"/>
      <w:b/>
      <w:color w:val="000000" w:themeColor="text1"/>
      <w:sz w:val="24"/>
      <w:szCs w:val="24"/>
      <w:lang w:val="en-GB"/>
    </w:rPr>
  </w:style>
  <w:style w:type="character" w:customStyle="1" w:styleId="Titre4Car">
    <w:name w:val="Titre 4 Car"/>
    <w:basedOn w:val="Policepardfaut"/>
    <w:link w:val="Titre4"/>
    <w:uiPriority w:val="9"/>
    <w:rPr>
      <w:rFonts w:ascii="Myriad Pro" w:eastAsia="Open Sans" w:hAnsi="Myriad Pro" w:cs="Open Sans"/>
      <w:b/>
      <w:sz w:val="24"/>
      <w:szCs w:val="24"/>
      <w:lang w:val="en-GB"/>
    </w:rPr>
  </w:style>
  <w:style w:type="character" w:customStyle="1" w:styleId="Titre5Car">
    <w:name w:val="Titre 5 Car"/>
    <w:basedOn w:val="Policepardfaut"/>
    <w:link w:val="Titre5"/>
    <w:uiPriority w:val="9"/>
    <w:semiHidden/>
    <w:rPr>
      <w:rFonts w:ascii="Open Sans" w:eastAsia="Open Sans" w:hAnsi="Open Sans" w:cs="Open Sans"/>
      <w:b/>
      <w:lang w:val="en-GB"/>
    </w:rPr>
  </w:style>
  <w:style w:type="character" w:customStyle="1" w:styleId="Titre6Car">
    <w:name w:val="Titre 6 Car"/>
    <w:basedOn w:val="Policepardfaut"/>
    <w:link w:val="Titre6"/>
    <w:uiPriority w:val="9"/>
    <w:semiHidden/>
    <w:rPr>
      <w:rFonts w:ascii="Open Sans" w:eastAsia="Open Sans" w:hAnsi="Open Sans" w:cs="Open Sans"/>
      <w:b/>
      <w:sz w:val="20"/>
      <w:szCs w:val="20"/>
      <w:lang w:val="en-GB"/>
    </w:rPr>
  </w:style>
  <w:style w:type="character" w:customStyle="1" w:styleId="Titre7Car">
    <w:name w:val="Titre 7 Car"/>
    <w:basedOn w:val="Policepardfaut"/>
    <w:link w:val="Titre7"/>
    <w:uiPriority w:val="9"/>
    <w:rPr>
      <w:rFonts w:asciiTheme="majorHAnsi" w:eastAsiaTheme="majorEastAsia" w:hAnsiTheme="majorHAnsi" w:cstheme="majorBidi"/>
      <w:bCs/>
      <w:i/>
      <w:color w:val="1F3763" w:themeColor="accent1" w:themeShade="7F"/>
      <w:sz w:val="20"/>
      <w:szCs w:val="20"/>
      <w:lang w:val="en-GB"/>
    </w:rPr>
  </w:style>
  <w:style w:type="character" w:customStyle="1" w:styleId="Titre8Car">
    <w:name w:val="Titre 8 Car"/>
    <w:basedOn w:val="Policepardfaut"/>
    <w:link w:val="Titre8"/>
    <w:uiPriority w:val="9"/>
    <w:rPr>
      <w:rFonts w:asciiTheme="majorHAnsi" w:eastAsiaTheme="majorEastAsia" w:hAnsiTheme="majorHAnsi" w:cstheme="majorBidi"/>
      <w:bCs/>
      <w:iCs/>
      <w:color w:val="272727" w:themeColor="text1" w:themeTint="D8"/>
      <w:sz w:val="21"/>
      <w:szCs w:val="21"/>
      <w:lang w:val="en-GB"/>
    </w:rPr>
  </w:style>
  <w:style w:type="character" w:customStyle="1" w:styleId="Titre9Car">
    <w:name w:val="Titre 9 Car"/>
    <w:basedOn w:val="Policepardfaut"/>
    <w:link w:val="Titre9"/>
    <w:uiPriority w:val="9"/>
    <w:rPr>
      <w:rFonts w:asciiTheme="majorHAnsi" w:eastAsiaTheme="majorEastAsia" w:hAnsiTheme="majorHAnsi" w:cstheme="majorBidi"/>
      <w:bCs/>
      <w:i/>
      <w:color w:val="272727" w:themeColor="text1" w:themeTint="D8"/>
      <w:sz w:val="21"/>
      <w:szCs w:val="21"/>
      <w:lang w:val="en-GB"/>
    </w:rPr>
  </w:style>
  <w:style w:type="table" w:styleId="Grilledutableau">
    <w:name w:val="Table Grid"/>
    <w:basedOn w:val="Tableau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aragraphedeliste">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semiHidden/>
    <w:unhideWhenUsed/>
    <w:rsid w:val="00122B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ipa">
    <w:name w:val="ipa"/>
    <w:basedOn w:val="Policepardfaut"/>
    <w:rsid w:val="00122BC3"/>
  </w:style>
  <w:style w:type="character" w:styleId="Lienhypertexte">
    <w:name w:val="Hyperlink"/>
    <w:basedOn w:val="Policepardfaut"/>
    <w:uiPriority w:val="99"/>
    <w:semiHidden/>
    <w:unhideWhenUsed/>
    <w:rsid w:val="00122BC3"/>
    <w:rPr>
      <w:color w:val="0000FF"/>
      <w:u w:val="single"/>
    </w:rPr>
  </w:style>
  <w:style w:type="character" w:customStyle="1" w:styleId="mw-reflink-text">
    <w:name w:val="mw-reflink-text"/>
    <w:basedOn w:val="Policepardfaut"/>
    <w:rsid w:val="00122BC3"/>
  </w:style>
  <w:style w:type="paragraph" w:styleId="En-tte">
    <w:name w:val="header"/>
    <w:basedOn w:val="Normal"/>
    <w:link w:val="En-tteCar"/>
    <w:uiPriority w:val="99"/>
    <w:unhideWhenUsed/>
    <w:rsid w:val="00721B52"/>
    <w:pPr>
      <w:tabs>
        <w:tab w:val="center" w:pos="4536"/>
        <w:tab w:val="right" w:pos="9072"/>
      </w:tabs>
      <w:spacing w:after="0"/>
    </w:pPr>
  </w:style>
  <w:style w:type="character" w:customStyle="1" w:styleId="En-tteCar">
    <w:name w:val="En-tête Car"/>
    <w:basedOn w:val="Policepardfaut"/>
    <w:link w:val="En-tte"/>
    <w:uiPriority w:val="99"/>
    <w:rsid w:val="00721B52"/>
    <w:rPr>
      <w:rFonts w:ascii="Myriad Pro" w:eastAsia="Open Sans" w:hAnsi="Myriad Pro" w:cs="Open Sans"/>
      <w:bCs/>
      <w:iCs/>
      <w:color w:val="000000"/>
      <w:sz w:val="20"/>
      <w:szCs w:val="20"/>
      <w:lang w:val="en-GB"/>
    </w:rPr>
  </w:style>
  <w:style w:type="paragraph" w:styleId="Pieddepage">
    <w:name w:val="footer"/>
    <w:basedOn w:val="Normal"/>
    <w:link w:val="PieddepageCar"/>
    <w:uiPriority w:val="99"/>
    <w:unhideWhenUsed/>
    <w:rsid w:val="00721B52"/>
    <w:pPr>
      <w:tabs>
        <w:tab w:val="center" w:pos="4536"/>
        <w:tab w:val="right" w:pos="9072"/>
      </w:tabs>
      <w:spacing w:after="0"/>
    </w:pPr>
  </w:style>
  <w:style w:type="character" w:customStyle="1" w:styleId="PieddepageCar">
    <w:name w:val="Pied de page Car"/>
    <w:basedOn w:val="Policepardfaut"/>
    <w:link w:val="Pieddepage"/>
    <w:uiPriority w:val="99"/>
    <w:rsid w:val="00721B52"/>
    <w:rPr>
      <w:rFonts w:ascii="Myriad Pro" w:eastAsia="Open Sans" w:hAnsi="Myriad Pro" w:cs="Open Sans"/>
      <w:bCs/>
      <w:iCs/>
      <w:color w:val="000000"/>
      <w:sz w:val="20"/>
      <w:szCs w:val="20"/>
      <w:lang w:val="en-GB"/>
    </w:rPr>
  </w:style>
  <w:style w:type="paragraph" w:customStyle="1" w:styleId="Footer1">
    <w:name w:val="Footer1"/>
    <w:basedOn w:val="Pieddepage"/>
    <w:link w:val="FooterChar"/>
    <w:qFormat/>
    <w:rsid w:val="00721B52"/>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PieddepageCar"/>
    <w:link w:val="Footer1"/>
    <w:rsid w:val="00721B52"/>
    <w:rPr>
      <w:rFonts w:ascii="Myriad Pro" w:eastAsiaTheme="minorEastAsia" w:hAnsi="Myriad Pro" w:cs="Open Sans"/>
      <w:bCs w:val="0"/>
      <w:iCs w:val="0"/>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03887">
      <w:bodyDiv w:val="1"/>
      <w:marLeft w:val="0"/>
      <w:marRight w:val="0"/>
      <w:marTop w:val="0"/>
      <w:marBottom w:val="0"/>
      <w:divBdr>
        <w:top w:val="none" w:sz="0" w:space="0" w:color="auto"/>
        <w:left w:val="none" w:sz="0" w:space="0" w:color="auto"/>
        <w:bottom w:val="none" w:sz="0" w:space="0" w:color="auto"/>
        <w:right w:val="none" w:sz="0" w:space="0" w:color="auto"/>
      </w:divBdr>
    </w:div>
    <w:div w:id="5600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p" TargetMode="External"/><Relationship Id="rId13" Type="http://schemas.openxmlformats.org/officeDocument/2006/relationships/hyperlink" Target="https://en.wikipedia.org/wiki/Middle_East" TargetMode="External"/><Relationship Id="rId18" Type="http://schemas.openxmlformats.org/officeDocument/2006/relationships/hyperlink" Target="https://en.wikipedia.org/wiki/Spanish_languag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n.wikipedia.org/wiki/Help:IPA/Spanish" TargetMode="External"/><Relationship Id="rId12" Type="http://schemas.openxmlformats.org/officeDocument/2006/relationships/hyperlink" Target="https://en.wikipedia.org/wiki/Southern_Europe" TargetMode="External"/><Relationship Id="rId17" Type="http://schemas.openxmlformats.org/officeDocument/2006/relationships/hyperlink" Target="https://en.wikipedia.org/wiki/Dalmati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n.wikipedia.org/wiki/Spa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editerranean_Basi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n.wikipedia.org/wiki/Indian_subcontinent" TargetMode="External"/><Relationship Id="rId23" Type="http://schemas.openxmlformats.org/officeDocument/2006/relationships/footer" Target="footer2.xml"/><Relationship Id="rId10" Type="http://schemas.openxmlformats.org/officeDocument/2006/relationships/hyperlink" Target="https://en.wikipedia.org/wiki/Sleep" TargetMode="External"/><Relationship Id="rId19" Type="http://schemas.openxmlformats.org/officeDocument/2006/relationships/hyperlink" Target="https://en.wikipedia.org/wiki/Latin" TargetMode="External"/><Relationship Id="rId4" Type="http://schemas.openxmlformats.org/officeDocument/2006/relationships/webSettings" Target="webSettings.xml"/><Relationship Id="rId9" Type="http://schemas.openxmlformats.org/officeDocument/2006/relationships/hyperlink" Target="https://en.wikipedia.org/wiki/Meal" TargetMode="External"/><Relationship Id="rId14" Type="http://schemas.openxmlformats.org/officeDocument/2006/relationships/hyperlink" Target="https://en.wikipedia.org/wiki/Mainland_China"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4859</Characters>
  <Application>Microsoft Office Word</Application>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6</cp:revision>
  <dcterms:created xsi:type="dcterms:W3CDTF">2022-02-22T13:24:00Z</dcterms:created>
  <dcterms:modified xsi:type="dcterms:W3CDTF">2024-09-02T08:40:00Z</dcterms:modified>
</cp:coreProperties>
</file>